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A3A" w:rsidRPr="002545E6" w:rsidRDefault="00C13A3A" w:rsidP="00C13A3A">
      <w:pPr>
        <w:pStyle w:val="NormalWeb"/>
        <w:tabs>
          <w:tab w:val="left" w:pos="993"/>
        </w:tabs>
        <w:jc w:val="both"/>
        <w:rPr>
          <w:rFonts w:ascii="Arial" w:hAnsi="Arial" w:cs="Arial"/>
          <w:spacing w:val="-4"/>
          <w:lang w:val="sr-Cyrl-RS"/>
        </w:rPr>
      </w:pPr>
      <w:r w:rsidRPr="002545E6">
        <w:rPr>
          <w:rFonts w:ascii="Arial" w:hAnsi="Arial" w:cs="Arial"/>
          <w:spacing w:val="-4"/>
          <w:lang w:val="sr-Cyrl-RS"/>
        </w:rPr>
        <w:tab/>
        <w:t xml:space="preserve">На основу члана </w:t>
      </w:r>
      <w:r w:rsidR="00773ECC">
        <w:rPr>
          <w:rFonts w:ascii="Arial" w:hAnsi="Arial" w:cs="Arial"/>
          <w:spacing w:val="-4"/>
          <w:lang w:val="sr-Cyrl-RS"/>
        </w:rPr>
        <w:t>19</w:t>
      </w:r>
      <w:r w:rsidR="00856A50">
        <w:rPr>
          <w:rFonts w:ascii="Arial" w:hAnsi="Arial" w:cs="Arial"/>
          <w:spacing w:val="-4"/>
          <w:lang w:val="sr-Cyrl-RS"/>
        </w:rPr>
        <w:t>,</w:t>
      </w:r>
      <w:r w:rsidR="00773ECC">
        <w:rPr>
          <w:rFonts w:ascii="Arial" w:hAnsi="Arial" w:cs="Arial"/>
          <w:spacing w:val="-4"/>
          <w:lang w:val="sr-Cyrl-RS"/>
        </w:rPr>
        <w:t xml:space="preserve"> члана 21. став 1. тачка 7) и члана 79. Закона о референдуму и народној иницијативи („Службени гласник РС“, бр. 111/21 и 119/21)</w:t>
      </w:r>
      <w:r w:rsidR="00591A99">
        <w:rPr>
          <w:rFonts w:ascii="Arial" w:hAnsi="Arial" w:cs="Arial"/>
          <w:spacing w:val="-4"/>
          <w:lang w:val="sr-Cyrl-RS"/>
        </w:rPr>
        <w:t xml:space="preserve"> и </w:t>
      </w:r>
      <w:r w:rsidR="007A170C">
        <w:rPr>
          <w:rFonts w:ascii="Arial" w:hAnsi="Arial" w:cs="Arial"/>
          <w:spacing w:val="-4"/>
          <w:lang w:val="sr-Cyrl-RS"/>
        </w:rPr>
        <w:t>сходно члану 85. и члану</w:t>
      </w:r>
      <w:r w:rsidRPr="002545E6">
        <w:rPr>
          <w:rFonts w:ascii="Arial" w:hAnsi="Arial" w:cs="Arial"/>
          <w:spacing w:val="-4"/>
          <w:lang w:val="sr-Cyrl-RS"/>
        </w:rPr>
        <w:t xml:space="preserve"> 90. став 3. Закона о избору народних посланика </w:t>
      </w:r>
      <w:r w:rsidR="002740B3">
        <w:rPr>
          <w:rFonts w:ascii="Arial" w:hAnsi="Arial" w:cs="Arial"/>
          <w:lang w:val="sr-Cyrl-RS"/>
        </w:rPr>
        <w:t>(„</w:t>
      </w:r>
      <w:r w:rsidRPr="002545E6">
        <w:rPr>
          <w:rFonts w:ascii="Arial" w:hAnsi="Arial" w:cs="Arial"/>
          <w:lang w:val="sr-Cyrl-RS"/>
        </w:rPr>
        <w:t>Службени гласник РС</w:t>
      </w:r>
      <w:r w:rsidR="002740B3">
        <w:rPr>
          <w:rFonts w:ascii="Arial" w:hAnsi="Arial" w:cs="Arial"/>
          <w:lang w:val="sr-Cyrl-RS"/>
        </w:rPr>
        <w:t>“</w:t>
      </w:r>
      <w:r w:rsidRPr="002545E6">
        <w:rPr>
          <w:rFonts w:ascii="Arial" w:hAnsi="Arial" w:cs="Arial"/>
          <w:lang w:val="sr-Cyrl-RS"/>
        </w:rPr>
        <w:t xml:space="preserve">, бр. 35/00, 57/03 - УС, 72/03 - др. закон, 18/04, 85/05 - др. закон, 101/05 - др. закон, 104/09 - др. закон, 28/11 </w:t>
      </w:r>
      <w:r w:rsidR="00EB3B25">
        <w:rPr>
          <w:rFonts w:ascii="Arial" w:hAnsi="Arial" w:cs="Arial"/>
          <w:lang w:val="sr-Cyrl-RS"/>
        </w:rPr>
        <w:t>-</w:t>
      </w:r>
      <w:r w:rsidRPr="002545E6">
        <w:rPr>
          <w:rFonts w:ascii="Arial" w:hAnsi="Arial" w:cs="Arial"/>
          <w:lang w:val="sr-Cyrl-RS"/>
        </w:rPr>
        <w:t xml:space="preserve"> УС</w:t>
      </w:r>
      <w:r w:rsidR="006416EE">
        <w:rPr>
          <w:rFonts w:ascii="Arial" w:hAnsi="Arial" w:cs="Arial"/>
          <w:lang w:val="sr-Cyrl-RS"/>
        </w:rPr>
        <w:t xml:space="preserve">, </w:t>
      </w:r>
      <w:r w:rsidRPr="002545E6">
        <w:rPr>
          <w:rFonts w:ascii="Arial" w:hAnsi="Arial" w:cs="Arial"/>
          <w:lang w:val="sr-Cyrl-RS"/>
        </w:rPr>
        <w:t>36/11</w:t>
      </w:r>
      <w:r w:rsidR="006416EE">
        <w:rPr>
          <w:rFonts w:ascii="Arial" w:hAnsi="Arial" w:cs="Arial"/>
          <w:lang w:val="sr-Cyrl-RS"/>
        </w:rPr>
        <w:t xml:space="preserve">, </w:t>
      </w:r>
      <w:r w:rsidR="006416EE" w:rsidRPr="006416EE">
        <w:rPr>
          <w:rFonts w:ascii="Arial" w:hAnsi="Arial" w:cs="Arial"/>
          <w:lang w:val="sr-Cyrl-RS"/>
        </w:rPr>
        <w:t>12/20 и 68/20</w:t>
      </w:r>
      <w:r w:rsidRPr="002545E6">
        <w:rPr>
          <w:rFonts w:ascii="Arial" w:hAnsi="Arial" w:cs="Arial"/>
          <w:lang w:val="sr-Cyrl-RS"/>
        </w:rPr>
        <w:t>)</w:t>
      </w:r>
      <w:r w:rsidRPr="002545E6">
        <w:rPr>
          <w:rFonts w:ascii="Arial" w:hAnsi="Arial" w:cs="Arial"/>
          <w:spacing w:val="-4"/>
          <w:lang w:val="sr-Cyrl-RS"/>
        </w:rPr>
        <w:t>,</w:t>
      </w:r>
    </w:p>
    <w:p w:rsidR="00C13A3A" w:rsidRPr="002545E6" w:rsidRDefault="00C13A3A" w:rsidP="00281C7B">
      <w:pPr>
        <w:pStyle w:val="NormalWeb"/>
        <w:tabs>
          <w:tab w:val="left" w:pos="993"/>
        </w:tabs>
        <w:spacing w:after="480"/>
        <w:jc w:val="both"/>
        <w:rPr>
          <w:rFonts w:ascii="Arial" w:hAnsi="Arial" w:cs="Arial"/>
          <w:spacing w:val="-4"/>
          <w:lang w:val="sr-Cyrl-RS"/>
        </w:rPr>
      </w:pPr>
      <w:r w:rsidRPr="002545E6">
        <w:rPr>
          <w:rFonts w:ascii="Arial" w:hAnsi="Arial" w:cs="Arial"/>
          <w:spacing w:val="-4"/>
          <w:lang w:val="sr-Cyrl-RS"/>
        </w:rPr>
        <w:tab/>
        <w:t xml:space="preserve">Републичка изборна комисија, на седници одржаној </w:t>
      </w:r>
      <w:r w:rsidR="00081954">
        <w:rPr>
          <w:rFonts w:ascii="Arial" w:hAnsi="Arial" w:cs="Arial"/>
          <w:spacing w:val="-4"/>
          <w:lang w:val="sr-Cyrl-RS"/>
        </w:rPr>
        <w:t>4</w:t>
      </w:r>
      <w:r w:rsidRPr="002545E6">
        <w:rPr>
          <w:rFonts w:ascii="Arial" w:hAnsi="Arial" w:cs="Arial"/>
          <w:spacing w:val="-4"/>
          <w:lang w:val="sr-Cyrl-RS"/>
        </w:rPr>
        <w:t>.</w:t>
      </w:r>
      <w:r w:rsidR="00B24C81" w:rsidRPr="002545E6">
        <w:rPr>
          <w:rFonts w:ascii="Arial" w:hAnsi="Arial" w:cs="Arial"/>
          <w:spacing w:val="-4"/>
          <w:lang w:val="sr-Cyrl-RS"/>
        </w:rPr>
        <w:t xml:space="preserve"> </w:t>
      </w:r>
      <w:r w:rsidR="004A63BF">
        <w:rPr>
          <w:rFonts w:ascii="Arial" w:hAnsi="Arial" w:cs="Arial"/>
          <w:spacing w:val="-4"/>
          <w:lang w:val="sr-Cyrl-RS"/>
        </w:rPr>
        <w:t>фебруара</w:t>
      </w:r>
      <w:r w:rsidRPr="002545E6">
        <w:rPr>
          <w:rFonts w:ascii="Arial" w:hAnsi="Arial" w:cs="Arial"/>
          <w:spacing w:val="-4"/>
          <w:lang w:val="sr-Cyrl-RS"/>
        </w:rPr>
        <w:t xml:space="preserve"> 20</w:t>
      </w:r>
      <w:r w:rsidR="004A63BF">
        <w:rPr>
          <w:rFonts w:ascii="Arial" w:hAnsi="Arial" w:cs="Arial"/>
          <w:spacing w:val="-4"/>
          <w:lang w:val="sr-Cyrl-RS"/>
        </w:rPr>
        <w:t>22</w:t>
      </w:r>
      <w:r w:rsidRPr="002545E6">
        <w:rPr>
          <w:rFonts w:ascii="Arial" w:hAnsi="Arial" w:cs="Arial"/>
          <w:spacing w:val="-4"/>
          <w:lang w:val="sr-Cyrl-RS"/>
        </w:rPr>
        <w:t>. године, утврдила је и објављује</w:t>
      </w:r>
      <w:bookmarkStart w:id="0" w:name="_GoBack"/>
      <w:bookmarkEnd w:id="0"/>
    </w:p>
    <w:p w:rsidR="004A63BF" w:rsidRDefault="00C13A3A" w:rsidP="004A63BF">
      <w:pPr>
        <w:pStyle w:val="Heading1"/>
        <w:spacing w:before="0" w:after="0" w:line="276" w:lineRule="auto"/>
        <w:rPr>
          <w:rFonts w:ascii="Arial" w:hAnsi="Arial" w:cs="Arial"/>
          <w:color w:val="auto"/>
          <w:sz w:val="26"/>
          <w:szCs w:val="26"/>
          <w:lang w:val="sr-Cyrl-RS"/>
        </w:rPr>
      </w:pPr>
      <w:r w:rsidRPr="007A170C">
        <w:rPr>
          <w:rFonts w:ascii="Arial" w:hAnsi="Arial" w:cs="Arial"/>
          <w:color w:val="auto"/>
          <w:sz w:val="32"/>
          <w:szCs w:val="28"/>
          <w:lang w:val="sr-Cyrl-RS"/>
        </w:rPr>
        <w:t>И З В Е Ш Т А Ј</w:t>
      </w:r>
      <w:r w:rsidRPr="007A170C">
        <w:rPr>
          <w:rFonts w:ascii="Arial" w:hAnsi="Arial" w:cs="Arial"/>
          <w:color w:val="auto"/>
          <w:sz w:val="26"/>
          <w:szCs w:val="26"/>
          <w:lang w:val="sr-Cyrl-RS"/>
        </w:rPr>
        <w:br/>
      </w:r>
      <w:r w:rsidRPr="002545E6">
        <w:rPr>
          <w:rFonts w:ascii="Arial" w:hAnsi="Arial" w:cs="Arial"/>
          <w:color w:val="auto"/>
          <w:sz w:val="26"/>
          <w:szCs w:val="26"/>
          <w:lang w:val="sr-Cyrl-RS"/>
        </w:rPr>
        <w:t xml:space="preserve">О УКУПНИМ РЕЗУЛТАТИМА </w:t>
      </w:r>
      <w:r w:rsidR="004A63BF">
        <w:rPr>
          <w:rFonts w:ascii="Arial" w:hAnsi="Arial" w:cs="Arial"/>
          <w:color w:val="auto"/>
          <w:sz w:val="26"/>
          <w:szCs w:val="26"/>
          <w:lang w:val="sr-Cyrl-RS"/>
        </w:rPr>
        <w:t xml:space="preserve">РЕПУБЛИЧКОГ РЕФЕРЕНДУМА РАДИ ПОТВРЂИВАЊА АКТА О ПРОМЕНИ </w:t>
      </w:r>
    </w:p>
    <w:p w:rsidR="00C13A3A" w:rsidRPr="002545E6" w:rsidRDefault="004A63BF" w:rsidP="00281C7B">
      <w:pPr>
        <w:pStyle w:val="Heading1"/>
        <w:spacing w:before="0" w:after="360" w:line="276" w:lineRule="auto"/>
        <w:rPr>
          <w:rFonts w:ascii="Arial" w:hAnsi="Arial" w:cs="Arial"/>
          <w:b w:val="0"/>
          <w:color w:val="auto"/>
          <w:sz w:val="24"/>
          <w:szCs w:val="24"/>
          <w:lang w:val="sr-Cyrl-RS"/>
        </w:rPr>
      </w:pPr>
      <w:r>
        <w:rPr>
          <w:rFonts w:ascii="Arial" w:hAnsi="Arial" w:cs="Arial"/>
          <w:color w:val="auto"/>
          <w:sz w:val="26"/>
          <w:szCs w:val="26"/>
          <w:lang w:val="sr-Cyrl-RS"/>
        </w:rPr>
        <w:t>УСТАВА РЕПУБЛИКЕ СРБИЈЕ</w:t>
      </w:r>
    </w:p>
    <w:p w:rsidR="00C13A3A" w:rsidRPr="00081954" w:rsidRDefault="00C13A3A" w:rsidP="00C13A3A">
      <w:pPr>
        <w:pStyle w:val="Heading2"/>
        <w:spacing w:after="120"/>
        <w:rPr>
          <w:rFonts w:ascii="Arial" w:hAnsi="Arial" w:cs="Arial"/>
          <w:spacing w:val="-4"/>
          <w:sz w:val="26"/>
          <w:szCs w:val="26"/>
          <w:lang w:val="sr-Cyrl-RS"/>
        </w:rPr>
      </w:pPr>
      <w:r w:rsidRPr="00081954">
        <w:rPr>
          <w:rFonts w:ascii="Arial" w:hAnsi="Arial" w:cs="Arial"/>
          <w:spacing w:val="-4"/>
          <w:sz w:val="26"/>
          <w:szCs w:val="26"/>
          <w:lang w:val="sr-Cyrl-RS"/>
        </w:rPr>
        <w:t>I</w:t>
      </w:r>
    </w:p>
    <w:p w:rsidR="00C13A3A" w:rsidRPr="00BB6F68" w:rsidRDefault="00C13A3A" w:rsidP="00251E68">
      <w:pPr>
        <w:pStyle w:val="NormalWeb"/>
        <w:tabs>
          <w:tab w:val="left" w:pos="993"/>
        </w:tabs>
        <w:spacing w:after="240"/>
        <w:jc w:val="both"/>
        <w:rPr>
          <w:rFonts w:ascii="Arial" w:hAnsi="Arial" w:cs="Arial"/>
          <w:spacing w:val="-4"/>
          <w:lang w:val="ru-RU"/>
        </w:rPr>
      </w:pPr>
      <w:r w:rsidRPr="002545E6">
        <w:rPr>
          <w:rFonts w:ascii="Arial" w:hAnsi="Arial" w:cs="Arial"/>
          <w:spacing w:val="-4"/>
          <w:lang w:val="sr-Cyrl-RS"/>
        </w:rPr>
        <w:tab/>
        <w:t xml:space="preserve">Укупни резултати </w:t>
      </w:r>
      <w:r w:rsidR="00773ECC">
        <w:rPr>
          <w:rFonts w:ascii="Arial" w:hAnsi="Arial" w:cs="Arial"/>
          <w:spacing w:val="-4"/>
          <w:lang w:val="sr-Cyrl-RS"/>
        </w:rPr>
        <w:t xml:space="preserve">републичког референдума ради потврђивања Акта о промени Устава Републике Србије, одржаног 16. јануара </w:t>
      </w:r>
      <w:r w:rsidRPr="002545E6">
        <w:rPr>
          <w:rFonts w:ascii="Arial" w:hAnsi="Arial" w:cs="Arial"/>
          <w:spacing w:val="-4"/>
          <w:lang w:val="sr-Cyrl-RS"/>
        </w:rPr>
        <w:t>20</w:t>
      </w:r>
      <w:r w:rsidR="00773ECC">
        <w:rPr>
          <w:rFonts w:ascii="Arial" w:hAnsi="Arial" w:cs="Arial"/>
          <w:spacing w:val="-4"/>
          <w:lang w:val="sr-Cyrl-RS"/>
        </w:rPr>
        <w:t>22. године и поновљеног на девет гласачких места 23</w:t>
      </w:r>
      <w:r w:rsidRPr="002545E6">
        <w:rPr>
          <w:rFonts w:ascii="Arial" w:hAnsi="Arial" w:cs="Arial"/>
          <w:spacing w:val="-4"/>
          <w:lang w:val="sr-Cyrl-RS"/>
        </w:rPr>
        <w:t xml:space="preserve">. </w:t>
      </w:r>
      <w:r w:rsidR="006416EE">
        <w:rPr>
          <w:rFonts w:ascii="Arial" w:hAnsi="Arial" w:cs="Arial"/>
          <w:spacing w:val="-4"/>
          <w:lang w:val="sr-Cyrl-RS"/>
        </w:rPr>
        <w:t>ј</w:t>
      </w:r>
      <w:r w:rsidR="00773ECC">
        <w:rPr>
          <w:rFonts w:ascii="Arial" w:hAnsi="Arial" w:cs="Arial"/>
          <w:spacing w:val="-4"/>
          <w:lang w:val="sr-Cyrl-RS"/>
        </w:rPr>
        <w:t>ануара</w:t>
      </w:r>
      <w:r w:rsidRPr="002545E6">
        <w:rPr>
          <w:rFonts w:ascii="Arial" w:hAnsi="Arial" w:cs="Arial"/>
          <w:spacing w:val="-4"/>
          <w:lang w:val="sr-Cyrl-RS"/>
        </w:rPr>
        <w:t xml:space="preserve"> 20</w:t>
      </w:r>
      <w:r w:rsidR="006416EE">
        <w:rPr>
          <w:rFonts w:ascii="Arial" w:hAnsi="Arial" w:cs="Arial"/>
          <w:spacing w:val="-4"/>
          <w:lang w:val="sr-Cyrl-RS"/>
        </w:rPr>
        <w:t>2</w:t>
      </w:r>
      <w:r w:rsidR="00773ECC">
        <w:rPr>
          <w:rFonts w:ascii="Arial" w:hAnsi="Arial" w:cs="Arial"/>
          <w:spacing w:val="-4"/>
          <w:lang w:val="sr-Cyrl-RS"/>
        </w:rPr>
        <w:t>2</w:t>
      </w:r>
      <w:r w:rsidRPr="002545E6">
        <w:rPr>
          <w:rFonts w:ascii="Arial" w:hAnsi="Arial" w:cs="Arial"/>
          <w:spacing w:val="-4"/>
          <w:lang w:val="sr-Cyrl-RS"/>
        </w:rPr>
        <w:t>. године</w:t>
      </w:r>
      <w:r w:rsidR="00773ECC">
        <w:rPr>
          <w:rFonts w:ascii="Arial" w:hAnsi="Arial" w:cs="Arial"/>
          <w:spacing w:val="-4"/>
          <w:lang w:val="sr-Cyrl-RS"/>
        </w:rPr>
        <w:t xml:space="preserve"> и на </w:t>
      </w:r>
      <w:r w:rsidR="003D5E52">
        <w:rPr>
          <w:rFonts w:ascii="Arial" w:hAnsi="Arial" w:cs="Arial"/>
          <w:spacing w:val="-4"/>
          <w:lang w:val="sr-Cyrl-RS"/>
        </w:rPr>
        <w:t>једном гласачком месту 2. фебруара 2022. године</w:t>
      </w:r>
      <w:r w:rsidRPr="002545E6">
        <w:rPr>
          <w:rFonts w:ascii="Arial" w:hAnsi="Arial" w:cs="Arial"/>
          <w:spacing w:val="-4"/>
          <w:lang w:val="sr-Cyrl-RS"/>
        </w:rPr>
        <w:t>, су следећи: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86"/>
        <w:gridCol w:w="1248"/>
        <w:gridCol w:w="1006"/>
      </w:tblGrid>
      <w:tr w:rsidR="00B5130C" w:rsidRPr="00251E68" w:rsidTr="00856A50"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30C" w:rsidRPr="00251E68" w:rsidRDefault="00251E68" w:rsidP="001D299F">
            <w:pPr>
              <w:pStyle w:val="NormalWeb"/>
              <w:tabs>
                <w:tab w:val="left" w:pos="993"/>
              </w:tabs>
              <w:spacing w:before="120" w:after="120"/>
              <w:jc w:val="center"/>
              <w:rPr>
                <w:rFonts w:ascii="Arial" w:hAnsi="Arial" w:cs="Arial"/>
                <w:spacing w:val="-4"/>
                <w:sz w:val="23"/>
                <w:szCs w:val="23"/>
                <w:lang w:val="sr-Cyrl-RS"/>
              </w:rPr>
            </w:pPr>
            <w:r w:rsidRPr="00251E68">
              <w:rPr>
                <w:rFonts w:ascii="Arial" w:hAnsi="Arial" w:cs="Arial"/>
                <w:spacing w:val="-4"/>
                <w:sz w:val="23"/>
                <w:szCs w:val="23"/>
                <w:lang w:val="sr-Cyrl-RS"/>
              </w:rPr>
              <w:t>1</w:t>
            </w:r>
            <w:r w:rsidR="00B5130C" w:rsidRPr="00251E68">
              <w:rPr>
                <w:rFonts w:ascii="Arial" w:hAnsi="Arial" w:cs="Arial"/>
                <w:spacing w:val="-4"/>
                <w:sz w:val="23"/>
                <w:szCs w:val="23"/>
                <w:lang w:val="sr-Cyrl-RS"/>
              </w:rPr>
              <w:t xml:space="preserve">. 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30C" w:rsidRPr="00644FF8" w:rsidRDefault="00251E68" w:rsidP="00251E68">
            <w:pPr>
              <w:pStyle w:val="NormalWeb"/>
              <w:tabs>
                <w:tab w:val="left" w:pos="993"/>
              </w:tabs>
              <w:spacing w:before="120" w:after="120"/>
              <w:rPr>
                <w:rFonts w:ascii="Arial" w:hAnsi="Arial" w:cs="Arial"/>
                <w:spacing w:val="-4"/>
                <w:sz w:val="23"/>
                <w:szCs w:val="23"/>
                <w:lang w:val="sr-Cyrl-RS"/>
              </w:rPr>
            </w:pPr>
            <w:r w:rsidRPr="00644FF8">
              <w:rPr>
                <w:rFonts w:ascii="Arial" w:hAnsi="Arial" w:cs="Arial"/>
                <w:spacing w:val="-4"/>
                <w:sz w:val="23"/>
                <w:szCs w:val="23"/>
                <w:lang w:val="sr-Cyrl-RS"/>
              </w:rPr>
              <w:t>Б</w:t>
            </w:r>
            <w:r w:rsidR="00B5130C" w:rsidRPr="00644FF8">
              <w:rPr>
                <w:rFonts w:ascii="Arial" w:hAnsi="Arial" w:cs="Arial"/>
                <w:spacing w:val="-4"/>
                <w:sz w:val="23"/>
                <w:szCs w:val="23"/>
                <w:lang w:val="sr-Cyrl-RS"/>
              </w:rPr>
              <w:t xml:space="preserve">рој гласача уписаних у </w:t>
            </w:r>
            <w:r w:rsidRPr="00644FF8">
              <w:rPr>
                <w:rFonts w:ascii="Arial" w:hAnsi="Arial" w:cs="Arial"/>
                <w:spacing w:val="-4"/>
                <w:sz w:val="23"/>
                <w:szCs w:val="23"/>
                <w:lang w:val="sr-Cyrl-RS"/>
              </w:rPr>
              <w:t>бирачки</w:t>
            </w:r>
            <w:r w:rsidR="00B5130C" w:rsidRPr="00644FF8">
              <w:rPr>
                <w:rFonts w:ascii="Arial" w:hAnsi="Arial" w:cs="Arial"/>
                <w:spacing w:val="-4"/>
                <w:sz w:val="23"/>
                <w:szCs w:val="23"/>
                <w:lang w:val="sr-Cyrl-RS"/>
              </w:rPr>
              <w:t xml:space="preserve"> спис</w:t>
            </w:r>
            <w:r w:rsidRPr="00644FF8">
              <w:rPr>
                <w:rFonts w:ascii="Arial" w:hAnsi="Arial" w:cs="Arial"/>
                <w:spacing w:val="-4"/>
                <w:sz w:val="23"/>
                <w:szCs w:val="23"/>
                <w:lang w:val="sr-Cyrl-RS"/>
              </w:rPr>
              <w:t>ак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30C" w:rsidRPr="00247252" w:rsidRDefault="00247252" w:rsidP="00247252">
            <w:pPr>
              <w:pStyle w:val="NormalWeb"/>
              <w:tabs>
                <w:tab w:val="left" w:pos="993"/>
              </w:tabs>
              <w:spacing w:before="120" w:after="120"/>
              <w:jc w:val="right"/>
              <w:rPr>
                <w:rFonts w:ascii="Arial" w:hAnsi="Arial" w:cs="Arial"/>
                <w:spacing w:val="-4"/>
                <w:szCs w:val="23"/>
                <w:lang w:val="sr-Cyrl-RS"/>
              </w:rPr>
            </w:pPr>
            <w:r w:rsidRPr="00247252">
              <w:rPr>
                <w:rFonts w:ascii="Arial" w:hAnsi="Arial" w:cs="Arial"/>
                <w:spacing w:val="-4"/>
                <w:szCs w:val="23"/>
                <w:lang w:val="sr-Cyrl-RS"/>
              </w:rPr>
              <w:t>6.510.323</w:t>
            </w:r>
          </w:p>
        </w:tc>
      </w:tr>
      <w:tr w:rsidR="00B5130C" w:rsidRPr="00251E68" w:rsidTr="00856A50"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30C" w:rsidRPr="00251E68" w:rsidRDefault="00251E68" w:rsidP="001D299F">
            <w:pPr>
              <w:pStyle w:val="NormalWeb"/>
              <w:tabs>
                <w:tab w:val="left" w:pos="993"/>
              </w:tabs>
              <w:spacing w:before="120" w:after="120"/>
              <w:jc w:val="center"/>
              <w:rPr>
                <w:rFonts w:ascii="Arial" w:hAnsi="Arial" w:cs="Arial"/>
                <w:spacing w:val="-4"/>
                <w:sz w:val="23"/>
                <w:szCs w:val="23"/>
                <w:lang w:val="sr-Cyrl-RS"/>
              </w:rPr>
            </w:pPr>
            <w:r w:rsidRPr="00251E68">
              <w:rPr>
                <w:rFonts w:ascii="Arial" w:hAnsi="Arial" w:cs="Arial"/>
                <w:spacing w:val="-4"/>
                <w:sz w:val="23"/>
                <w:szCs w:val="23"/>
                <w:lang w:val="sr-Cyrl-RS"/>
              </w:rPr>
              <w:t>2</w:t>
            </w:r>
            <w:r w:rsidR="00B5130C" w:rsidRPr="00251E68">
              <w:rPr>
                <w:rFonts w:ascii="Arial" w:hAnsi="Arial" w:cs="Arial"/>
                <w:spacing w:val="-4"/>
                <w:sz w:val="23"/>
                <w:szCs w:val="23"/>
                <w:lang w:val="sr-Cyrl-RS"/>
              </w:rPr>
              <w:t xml:space="preserve">. 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30C" w:rsidRPr="00644FF8" w:rsidRDefault="00B5130C" w:rsidP="00251E68">
            <w:pPr>
              <w:pStyle w:val="NormalWeb"/>
              <w:tabs>
                <w:tab w:val="left" w:pos="993"/>
              </w:tabs>
              <w:spacing w:before="120" w:after="120"/>
              <w:rPr>
                <w:rFonts w:ascii="Arial" w:hAnsi="Arial" w:cs="Arial"/>
                <w:spacing w:val="-4"/>
                <w:sz w:val="23"/>
                <w:szCs w:val="23"/>
                <w:lang w:val="sr-Cyrl-RS"/>
              </w:rPr>
            </w:pPr>
            <w:r w:rsidRPr="00644FF8">
              <w:rPr>
                <w:rFonts w:ascii="Arial" w:hAnsi="Arial" w:cs="Arial"/>
                <w:sz w:val="23"/>
                <w:szCs w:val="23"/>
                <w:lang w:val="sr-Cyrl-RS"/>
              </w:rPr>
              <w:t xml:space="preserve">Укупан број гласача који </w:t>
            </w:r>
            <w:r w:rsidR="00251E68" w:rsidRPr="00644FF8">
              <w:rPr>
                <w:rFonts w:ascii="Arial" w:hAnsi="Arial" w:cs="Arial"/>
                <w:sz w:val="23"/>
                <w:szCs w:val="23"/>
                <w:lang w:val="sr-Cyrl-RS"/>
              </w:rPr>
              <w:t>су гласали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30C" w:rsidRPr="00247252" w:rsidRDefault="00247252" w:rsidP="00247252">
            <w:pPr>
              <w:pStyle w:val="NormalWeb"/>
              <w:tabs>
                <w:tab w:val="left" w:pos="993"/>
              </w:tabs>
              <w:spacing w:before="120" w:after="120"/>
              <w:jc w:val="right"/>
              <w:rPr>
                <w:rFonts w:ascii="Arial" w:hAnsi="Arial" w:cs="Arial"/>
                <w:spacing w:val="-4"/>
                <w:szCs w:val="23"/>
                <w:lang w:val="sr-Cyrl-RS"/>
              </w:rPr>
            </w:pPr>
            <w:r w:rsidRPr="00247252">
              <w:rPr>
                <w:rFonts w:ascii="Arial" w:hAnsi="Arial" w:cs="Arial"/>
                <w:spacing w:val="-4"/>
                <w:szCs w:val="23"/>
                <w:lang w:val="sr-Cyrl-RS"/>
              </w:rPr>
              <w:t>1.995.215</w:t>
            </w:r>
          </w:p>
        </w:tc>
      </w:tr>
      <w:tr w:rsidR="00B5130C" w:rsidRPr="00251E68" w:rsidTr="00856A50"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30C" w:rsidRPr="00251E68" w:rsidRDefault="00251E68" w:rsidP="001D299F">
            <w:pPr>
              <w:pStyle w:val="NormalWeb"/>
              <w:tabs>
                <w:tab w:val="left" w:pos="993"/>
              </w:tabs>
              <w:spacing w:before="120" w:after="120"/>
              <w:jc w:val="center"/>
              <w:rPr>
                <w:rFonts w:ascii="Arial" w:hAnsi="Arial" w:cs="Arial"/>
                <w:spacing w:val="-4"/>
                <w:sz w:val="23"/>
                <w:szCs w:val="23"/>
                <w:lang w:val="sr-Cyrl-RS"/>
              </w:rPr>
            </w:pPr>
            <w:r w:rsidRPr="00251E68">
              <w:rPr>
                <w:rFonts w:ascii="Arial" w:hAnsi="Arial" w:cs="Arial"/>
                <w:spacing w:val="-4"/>
                <w:sz w:val="23"/>
                <w:szCs w:val="23"/>
                <w:lang w:val="sr-Cyrl-RS"/>
              </w:rPr>
              <w:t>3</w:t>
            </w:r>
            <w:r w:rsidR="00B5130C" w:rsidRPr="00251E68">
              <w:rPr>
                <w:rFonts w:ascii="Arial" w:hAnsi="Arial" w:cs="Arial"/>
                <w:spacing w:val="-4"/>
                <w:sz w:val="23"/>
                <w:szCs w:val="23"/>
                <w:lang w:val="sr-Cyrl-RS"/>
              </w:rPr>
              <w:t>.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30C" w:rsidRPr="00644FF8" w:rsidRDefault="00B5130C" w:rsidP="00251E68">
            <w:pPr>
              <w:pStyle w:val="NormalWeb"/>
              <w:tabs>
                <w:tab w:val="left" w:pos="993"/>
              </w:tabs>
              <w:spacing w:before="120" w:after="120"/>
              <w:rPr>
                <w:rFonts w:ascii="Arial" w:hAnsi="Arial" w:cs="Arial"/>
                <w:sz w:val="23"/>
                <w:szCs w:val="23"/>
                <w:lang w:val="sr-Cyrl-RS"/>
              </w:rPr>
            </w:pPr>
            <w:r w:rsidRPr="00644FF8">
              <w:rPr>
                <w:rFonts w:ascii="Arial" w:hAnsi="Arial" w:cs="Arial"/>
                <w:sz w:val="23"/>
                <w:szCs w:val="23"/>
                <w:lang w:val="sr-Cyrl-RS"/>
              </w:rPr>
              <w:t>Укупан број гласачких листића примљених на гласачким местима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30C" w:rsidRPr="00247252" w:rsidRDefault="00247252" w:rsidP="00247252">
            <w:pPr>
              <w:pStyle w:val="NormalWeb"/>
              <w:tabs>
                <w:tab w:val="left" w:pos="993"/>
              </w:tabs>
              <w:spacing w:before="120" w:after="120"/>
              <w:jc w:val="right"/>
              <w:rPr>
                <w:rFonts w:ascii="Arial" w:hAnsi="Arial" w:cs="Arial"/>
                <w:spacing w:val="-4"/>
                <w:szCs w:val="23"/>
                <w:lang w:val="sr-Cyrl-RS"/>
              </w:rPr>
            </w:pPr>
            <w:r w:rsidRPr="00247252">
              <w:rPr>
                <w:rFonts w:ascii="Arial" w:hAnsi="Arial" w:cs="Arial"/>
                <w:spacing w:val="-4"/>
                <w:szCs w:val="23"/>
                <w:lang w:val="sr-Cyrl-RS"/>
              </w:rPr>
              <w:t>6.418.031</w:t>
            </w:r>
          </w:p>
        </w:tc>
      </w:tr>
      <w:tr w:rsidR="00B5130C" w:rsidRPr="00251E68" w:rsidTr="00856A50">
        <w:trPr>
          <w:trHeight w:val="63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30C" w:rsidRPr="00251E68" w:rsidRDefault="00251E68" w:rsidP="001D299F">
            <w:pPr>
              <w:pStyle w:val="NormalWeb"/>
              <w:tabs>
                <w:tab w:val="left" w:pos="993"/>
              </w:tabs>
              <w:spacing w:before="120" w:after="120"/>
              <w:jc w:val="center"/>
              <w:rPr>
                <w:rFonts w:ascii="Arial" w:hAnsi="Arial" w:cs="Arial"/>
                <w:spacing w:val="-4"/>
                <w:sz w:val="23"/>
                <w:szCs w:val="23"/>
                <w:lang w:val="sr-Cyrl-RS"/>
              </w:rPr>
            </w:pPr>
            <w:r w:rsidRPr="00251E68">
              <w:rPr>
                <w:rFonts w:ascii="Arial" w:hAnsi="Arial" w:cs="Arial"/>
                <w:spacing w:val="-4"/>
                <w:sz w:val="23"/>
                <w:szCs w:val="23"/>
                <w:lang w:val="sr-Cyrl-RS"/>
              </w:rPr>
              <w:t>4</w:t>
            </w:r>
            <w:r w:rsidR="00B5130C" w:rsidRPr="00251E68">
              <w:rPr>
                <w:rFonts w:ascii="Arial" w:hAnsi="Arial" w:cs="Arial"/>
                <w:spacing w:val="-4"/>
                <w:sz w:val="23"/>
                <w:szCs w:val="23"/>
                <w:lang w:val="sr-Cyrl-RS"/>
              </w:rPr>
              <w:t>.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30C" w:rsidRPr="00644FF8" w:rsidRDefault="00B5130C" w:rsidP="00251E68">
            <w:pPr>
              <w:pStyle w:val="NormalWeb"/>
              <w:tabs>
                <w:tab w:val="left" w:pos="993"/>
              </w:tabs>
              <w:spacing w:before="120" w:after="120"/>
              <w:rPr>
                <w:rFonts w:ascii="Arial" w:hAnsi="Arial" w:cs="Arial"/>
                <w:sz w:val="23"/>
                <w:szCs w:val="23"/>
                <w:lang w:val="sr-Cyrl-RS"/>
              </w:rPr>
            </w:pPr>
            <w:r w:rsidRPr="00644FF8">
              <w:rPr>
                <w:rFonts w:ascii="Arial" w:hAnsi="Arial" w:cs="Arial"/>
                <w:sz w:val="23"/>
                <w:szCs w:val="23"/>
                <w:lang w:val="sr-Cyrl-RS"/>
              </w:rPr>
              <w:t xml:space="preserve">Укупан број </w:t>
            </w:r>
            <w:proofErr w:type="spellStart"/>
            <w:r w:rsidRPr="00644FF8">
              <w:rPr>
                <w:rFonts w:ascii="Arial" w:hAnsi="Arial" w:cs="Arial"/>
                <w:sz w:val="23"/>
                <w:szCs w:val="23"/>
                <w:lang w:val="sr-Cyrl-RS"/>
              </w:rPr>
              <w:t>неупотребљених</w:t>
            </w:r>
            <w:proofErr w:type="spellEnd"/>
            <w:r w:rsidRPr="00644FF8">
              <w:rPr>
                <w:rFonts w:ascii="Arial" w:hAnsi="Arial" w:cs="Arial"/>
                <w:sz w:val="23"/>
                <w:szCs w:val="23"/>
                <w:lang w:val="sr-Cyrl-RS"/>
              </w:rPr>
              <w:t xml:space="preserve"> гласачких листића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30C" w:rsidRPr="00247252" w:rsidRDefault="00247252" w:rsidP="00247252">
            <w:pPr>
              <w:pStyle w:val="NormalWeb"/>
              <w:tabs>
                <w:tab w:val="left" w:pos="993"/>
              </w:tabs>
              <w:spacing w:before="120" w:after="120"/>
              <w:jc w:val="right"/>
              <w:rPr>
                <w:rFonts w:ascii="Arial" w:hAnsi="Arial" w:cs="Arial"/>
                <w:spacing w:val="-4"/>
                <w:szCs w:val="23"/>
                <w:lang w:val="sr-Cyrl-RS"/>
              </w:rPr>
            </w:pPr>
            <w:r w:rsidRPr="00247252">
              <w:rPr>
                <w:rFonts w:ascii="Arial" w:hAnsi="Arial" w:cs="Arial"/>
                <w:spacing w:val="-4"/>
                <w:szCs w:val="23"/>
                <w:lang w:val="sr-Cyrl-RS"/>
              </w:rPr>
              <w:t>4.422.816</w:t>
            </w:r>
          </w:p>
        </w:tc>
      </w:tr>
      <w:tr w:rsidR="00B5130C" w:rsidRPr="00251E68" w:rsidTr="00856A50"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30C" w:rsidRPr="00251E68" w:rsidRDefault="00251E68" w:rsidP="001D299F">
            <w:pPr>
              <w:pStyle w:val="NormalWeb"/>
              <w:tabs>
                <w:tab w:val="left" w:pos="993"/>
              </w:tabs>
              <w:spacing w:before="120" w:after="120"/>
              <w:jc w:val="center"/>
              <w:rPr>
                <w:rFonts w:ascii="Arial" w:hAnsi="Arial" w:cs="Arial"/>
                <w:spacing w:val="-4"/>
                <w:sz w:val="23"/>
                <w:szCs w:val="23"/>
                <w:lang w:val="sr-Cyrl-RS"/>
              </w:rPr>
            </w:pPr>
            <w:r w:rsidRPr="00251E68">
              <w:rPr>
                <w:rFonts w:ascii="Arial" w:hAnsi="Arial" w:cs="Arial"/>
                <w:spacing w:val="-4"/>
                <w:sz w:val="23"/>
                <w:szCs w:val="23"/>
                <w:lang w:val="sr-Cyrl-RS"/>
              </w:rPr>
              <w:t>5</w:t>
            </w:r>
            <w:r w:rsidR="00B5130C" w:rsidRPr="00251E68">
              <w:rPr>
                <w:rFonts w:ascii="Arial" w:hAnsi="Arial" w:cs="Arial"/>
                <w:spacing w:val="-4"/>
                <w:sz w:val="23"/>
                <w:szCs w:val="23"/>
                <w:lang w:val="sr-Cyrl-RS"/>
              </w:rPr>
              <w:t>.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E68" w:rsidRPr="00644FF8" w:rsidRDefault="00B5130C" w:rsidP="00251E68">
            <w:pPr>
              <w:pStyle w:val="NormalWeb"/>
              <w:tabs>
                <w:tab w:val="left" w:pos="993"/>
              </w:tabs>
              <w:spacing w:before="120" w:after="0"/>
              <w:rPr>
                <w:rFonts w:ascii="Arial" w:hAnsi="Arial" w:cs="Arial"/>
                <w:sz w:val="23"/>
                <w:szCs w:val="23"/>
                <w:lang w:val="sr-Cyrl-RS"/>
              </w:rPr>
            </w:pPr>
            <w:r w:rsidRPr="00644FF8">
              <w:rPr>
                <w:rFonts w:ascii="Arial" w:hAnsi="Arial" w:cs="Arial"/>
                <w:sz w:val="23"/>
                <w:szCs w:val="23"/>
                <w:lang w:val="sr-Cyrl-RS"/>
              </w:rPr>
              <w:t xml:space="preserve">Укупан број употребљених гласачких листића </w:t>
            </w:r>
          </w:p>
          <w:p w:rsidR="00B5130C" w:rsidRPr="00644FF8" w:rsidRDefault="00B5130C" w:rsidP="00251E68">
            <w:pPr>
              <w:pStyle w:val="NormalWeb"/>
              <w:tabs>
                <w:tab w:val="left" w:pos="993"/>
              </w:tabs>
              <w:spacing w:after="120"/>
              <w:rPr>
                <w:rFonts w:ascii="Arial" w:hAnsi="Arial" w:cs="Arial"/>
                <w:sz w:val="23"/>
                <w:szCs w:val="23"/>
                <w:lang w:val="sr-Cyrl-RS"/>
              </w:rPr>
            </w:pPr>
            <w:r w:rsidRPr="00644FF8">
              <w:rPr>
                <w:rFonts w:ascii="Arial" w:hAnsi="Arial" w:cs="Arial"/>
                <w:sz w:val="23"/>
                <w:szCs w:val="23"/>
                <w:lang w:val="sr-Cyrl-RS"/>
              </w:rPr>
              <w:t>(укупан број гласачких листића који се налазио у гласачким кутијама)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30C" w:rsidRPr="00247252" w:rsidRDefault="00247252" w:rsidP="00247252">
            <w:pPr>
              <w:pStyle w:val="NormalWeb"/>
              <w:tabs>
                <w:tab w:val="left" w:pos="993"/>
              </w:tabs>
              <w:spacing w:before="120" w:after="120"/>
              <w:jc w:val="right"/>
              <w:rPr>
                <w:rFonts w:ascii="Arial" w:hAnsi="Arial" w:cs="Arial"/>
                <w:spacing w:val="-4"/>
                <w:szCs w:val="23"/>
                <w:lang w:val="sr-Cyrl-RS"/>
              </w:rPr>
            </w:pPr>
            <w:r w:rsidRPr="00247252">
              <w:rPr>
                <w:rFonts w:ascii="Arial" w:hAnsi="Arial" w:cs="Arial"/>
                <w:spacing w:val="-4"/>
                <w:szCs w:val="23"/>
                <w:lang w:val="sr-Cyrl-RS"/>
              </w:rPr>
              <w:t>1.994.553</w:t>
            </w:r>
          </w:p>
        </w:tc>
      </w:tr>
      <w:tr w:rsidR="00B5130C" w:rsidRPr="00251E68" w:rsidTr="00856A50">
        <w:trPr>
          <w:trHeight w:val="601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30C" w:rsidRPr="00251E68" w:rsidRDefault="00251E68" w:rsidP="001D299F">
            <w:pPr>
              <w:pStyle w:val="NormalWeb"/>
              <w:tabs>
                <w:tab w:val="left" w:pos="993"/>
              </w:tabs>
              <w:spacing w:before="120" w:after="120"/>
              <w:jc w:val="center"/>
              <w:rPr>
                <w:rFonts w:ascii="Arial" w:hAnsi="Arial" w:cs="Arial"/>
                <w:spacing w:val="-4"/>
                <w:sz w:val="23"/>
                <w:szCs w:val="23"/>
                <w:lang w:val="sr-Cyrl-RS"/>
              </w:rPr>
            </w:pPr>
            <w:r w:rsidRPr="00251E68">
              <w:rPr>
                <w:rFonts w:ascii="Arial" w:hAnsi="Arial" w:cs="Arial"/>
                <w:spacing w:val="-4"/>
                <w:sz w:val="23"/>
                <w:szCs w:val="23"/>
                <w:lang w:val="sr-Cyrl-RS"/>
              </w:rPr>
              <w:t>6</w:t>
            </w:r>
            <w:r w:rsidR="00B5130C" w:rsidRPr="00251E68">
              <w:rPr>
                <w:rFonts w:ascii="Arial" w:hAnsi="Arial" w:cs="Arial"/>
                <w:spacing w:val="-4"/>
                <w:sz w:val="23"/>
                <w:szCs w:val="23"/>
                <w:lang w:val="sr-Cyrl-RS"/>
              </w:rPr>
              <w:t>.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30C" w:rsidRPr="00644FF8" w:rsidRDefault="00B5130C" w:rsidP="00251E68">
            <w:pPr>
              <w:pStyle w:val="NormalWeb"/>
              <w:tabs>
                <w:tab w:val="left" w:pos="993"/>
              </w:tabs>
              <w:spacing w:before="120" w:after="120"/>
              <w:rPr>
                <w:rFonts w:ascii="Arial" w:hAnsi="Arial" w:cs="Arial"/>
                <w:sz w:val="23"/>
                <w:szCs w:val="23"/>
                <w:lang w:val="sr-Cyrl-RS"/>
              </w:rPr>
            </w:pPr>
            <w:r w:rsidRPr="00644FF8">
              <w:rPr>
                <w:rFonts w:ascii="Arial" w:hAnsi="Arial" w:cs="Arial"/>
                <w:sz w:val="23"/>
                <w:szCs w:val="23"/>
                <w:lang w:val="sr-Cyrl-RS"/>
              </w:rPr>
              <w:t>Укупан број неважећих гласачких листића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30C" w:rsidRPr="00247252" w:rsidRDefault="00247252" w:rsidP="00247252">
            <w:pPr>
              <w:pStyle w:val="NormalWeb"/>
              <w:tabs>
                <w:tab w:val="left" w:pos="993"/>
              </w:tabs>
              <w:spacing w:before="120" w:after="120"/>
              <w:jc w:val="right"/>
              <w:rPr>
                <w:rFonts w:ascii="Arial" w:hAnsi="Arial" w:cs="Arial"/>
                <w:spacing w:val="-4"/>
                <w:szCs w:val="23"/>
                <w:lang w:val="sr-Cyrl-RS"/>
              </w:rPr>
            </w:pPr>
            <w:r w:rsidRPr="00247252">
              <w:rPr>
                <w:rFonts w:ascii="Arial" w:hAnsi="Arial" w:cs="Arial"/>
                <w:spacing w:val="-4"/>
                <w:szCs w:val="23"/>
                <w:lang w:val="sr-Cyrl-RS"/>
              </w:rPr>
              <w:t>19.930</w:t>
            </w:r>
          </w:p>
        </w:tc>
      </w:tr>
      <w:tr w:rsidR="00B5130C" w:rsidRPr="00251E68" w:rsidTr="00856A50">
        <w:trPr>
          <w:trHeight w:val="637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30C" w:rsidRPr="00251E68" w:rsidRDefault="00251E68" w:rsidP="001D299F">
            <w:pPr>
              <w:pStyle w:val="NormalWeb"/>
              <w:tabs>
                <w:tab w:val="left" w:pos="993"/>
              </w:tabs>
              <w:spacing w:before="120" w:after="120"/>
              <w:jc w:val="center"/>
              <w:rPr>
                <w:rFonts w:ascii="Arial" w:hAnsi="Arial" w:cs="Arial"/>
                <w:spacing w:val="-4"/>
                <w:sz w:val="23"/>
                <w:szCs w:val="23"/>
                <w:lang w:val="sr-Cyrl-RS"/>
              </w:rPr>
            </w:pPr>
            <w:r w:rsidRPr="00251E68">
              <w:rPr>
                <w:rFonts w:ascii="Arial" w:hAnsi="Arial" w:cs="Arial"/>
                <w:spacing w:val="-4"/>
                <w:sz w:val="23"/>
                <w:szCs w:val="23"/>
                <w:lang w:val="sr-Cyrl-RS"/>
              </w:rPr>
              <w:t>7</w:t>
            </w:r>
            <w:r w:rsidR="00B5130C" w:rsidRPr="00251E68">
              <w:rPr>
                <w:rFonts w:ascii="Arial" w:hAnsi="Arial" w:cs="Arial"/>
                <w:spacing w:val="-4"/>
                <w:sz w:val="23"/>
                <w:szCs w:val="23"/>
                <w:lang w:val="sr-Cyrl-RS"/>
              </w:rPr>
              <w:t>.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30C" w:rsidRPr="00644FF8" w:rsidRDefault="00B5130C" w:rsidP="00251E68">
            <w:pPr>
              <w:pStyle w:val="NormalWeb"/>
              <w:tabs>
                <w:tab w:val="left" w:pos="993"/>
              </w:tabs>
              <w:spacing w:before="120" w:after="120"/>
              <w:rPr>
                <w:rFonts w:ascii="Arial" w:hAnsi="Arial" w:cs="Arial"/>
                <w:sz w:val="23"/>
                <w:szCs w:val="23"/>
                <w:lang w:val="sr-Cyrl-RS"/>
              </w:rPr>
            </w:pPr>
            <w:r w:rsidRPr="00644FF8">
              <w:rPr>
                <w:rFonts w:ascii="Arial" w:hAnsi="Arial" w:cs="Arial"/>
                <w:sz w:val="23"/>
                <w:szCs w:val="23"/>
                <w:lang w:val="sr-Cyrl-RS"/>
              </w:rPr>
              <w:t>Укупан број важећих гласачких листића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30C" w:rsidRPr="00247252" w:rsidRDefault="00247252" w:rsidP="00247252">
            <w:pPr>
              <w:pStyle w:val="NormalWeb"/>
              <w:tabs>
                <w:tab w:val="left" w:pos="993"/>
              </w:tabs>
              <w:spacing w:before="120" w:after="120"/>
              <w:jc w:val="right"/>
              <w:rPr>
                <w:rFonts w:ascii="Arial" w:hAnsi="Arial" w:cs="Arial"/>
                <w:spacing w:val="-4"/>
                <w:szCs w:val="23"/>
                <w:lang w:val="sr-Cyrl-RS"/>
              </w:rPr>
            </w:pPr>
            <w:r w:rsidRPr="00247252">
              <w:rPr>
                <w:rFonts w:ascii="Arial" w:hAnsi="Arial" w:cs="Arial"/>
                <w:spacing w:val="-4"/>
                <w:szCs w:val="23"/>
                <w:lang w:val="sr-Cyrl-RS"/>
              </w:rPr>
              <w:t>1.974.623</w:t>
            </w:r>
          </w:p>
        </w:tc>
      </w:tr>
      <w:tr w:rsidR="00856A50" w:rsidRPr="00BB6F68" w:rsidTr="00856A50">
        <w:trPr>
          <w:trHeight w:val="1019"/>
        </w:trPr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6A50" w:rsidRPr="00F207C3" w:rsidRDefault="00856A50" w:rsidP="003C5DEA">
            <w:pPr>
              <w:pStyle w:val="NormalWeb"/>
              <w:tabs>
                <w:tab w:val="left" w:pos="993"/>
              </w:tabs>
              <w:spacing w:before="120" w:after="120"/>
              <w:jc w:val="center"/>
              <w:rPr>
                <w:rFonts w:ascii="Arial" w:hAnsi="Arial" w:cs="Arial"/>
                <w:spacing w:val="-4"/>
                <w:sz w:val="22"/>
                <w:szCs w:val="23"/>
                <w:lang w:val="sr-Cyrl-RS"/>
              </w:rPr>
            </w:pPr>
            <w:r>
              <w:rPr>
                <w:rFonts w:ascii="Arial" w:hAnsi="Arial" w:cs="Arial"/>
                <w:spacing w:val="-4"/>
                <w:sz w:val="22"/>
                <w:szCs w:val="23"/>
                <w:lang w:val="sr-Cyrl-RS"/>
              </w:rPr>
              <w:t>8.</w:t>
            </w:r>
          </w:p>
        </w:tc>
        <w:tc>
          <w:tcPr>
            <w:tcW w:w="77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6A50" w:rsidRPr="00172671" w:rsidRDefault="00856A50" w:rsidP="00856A50">
            <w:pPr>
              <w:pStyle w:val="NormalWeb"/>
              <w:tabs>
                <w:tab w:val="left" w:pos="993"/>
              </w:tabs>
              <w:spacing w:before="120" w:after="120"/>
              <w:jc w:val="both"/>
              <w:rPr>
                <w:rFonts w:ascii="Arial" w:hAnsi="Arial" w:cs="Arial"/>
                <w:spacing w:val="-4"/>
                <w:szCs w:val="23"/>
                <w:lang w:val="sr-Cyrl-RS"/>
              </w:rPr>
            </w:pPr>
            <w:r>
              <w:rPr>
                <w:rFonts w:ascii="Arial" w:hAnsi="Arial" w:cs="Arial"/>
                <w:sz w:val="23"/>
                <w:szCs w:val="23"/>
                <w:lang w:val="sr-Cyrl-RS"/>
              </w:rPr>
              <w:t>Укупан број и проценат гласова које су добили понуђени одговори на референдумско питање:</w:t>
            </w:r>
          </w:p>
        </w:tc>
      </w:tr>
      <w:tr w:rsidR="00247252" w:rsidRPr="00251E68" w:rsidTr="00856A50">
        <w:trPr>
          <w:trHeight w:val="1019"/>
        </w:trPr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7252" w:rsidRPr="00F207C3" w:rsidRDefault="00247252" w:rsidP="003C5DEA">
            <w:pPr>
              <w:pStyle w:val="NormalWeb"/>
              <w:tabs>
                <w:tab w:val="left" w:pos="993"/>
              </w:tabs>
              <w:spacing w:before="120" w:after="120"/>
              <w:jc w:val="center"/>
              <w:rPr>
                <w:rFonts w:ascii="Arial" w:hAnsi="Arial" w:cs="Arial"/>
                <w:spacing w:val="-4"/>
                <w:sz w:val="22"/>
                <w:szCs w:val="23"/>
                <w:lang w:val="sr-Cyrl-RS"/>
              </w:rPr>
            </w:pPr>
            <w:r w:rsidRPr="00F207C3">
              <w:rPr>
                <w:rFonts w:ascii="Arial" w:hAnsi="Arial" w:cs="Arial"/>
                <w:spacing w:val="-4"/>
                <w:sz w:val="22"/>
                <w:szCs w:val="23"/>
                <w:lang w:val="sr-Cyrl-RS"/>
              </w:rPr>
              <w:t>8.</w:t>
            </w:r>
            <w:r w:rsidR="00856A50">
              <w:rPr>
                <w:rFonts w:ascii="Arial" w:hAnsi="Arial" w:cs="Arial"/>
                <w:spacing w:val="-4"/>
                <w:sz w:val="22"/>
                <w:szCs w:val="23"/>
                <w:lang w:val="sr-Cyrl-RS"/>
              </w:rPr>
              <w:t>1.</w:t>
            </w:r>
          </w:p>
        </w:tc>
        <w:tc>
          <w:tcPr>
            <w:tcW w:w="5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7252" w:rsidRPr="00644FF8" w:rsidRDefault="00247252" w:rsidP="00251E68">
            <w:pPr>
              <w:pStyle w:val="NormalWeb"/>
              <w:tabs>
                <w:tab w:val="left" w:pos="993"/>
              </w:tabs>
              <w:spacing w:before="120" w:after="120"/>
              <w:rPr>
                <w:rFonts w:ascii="Arial" w:hAnsi="Arial" w:cs="Arial"/>
                <w:sz w:val="23"/>
                <w:szCs w:val="23"/>
                <w:lang w:val="sr-Cyrl-RS"/>
              </w:rPr>
            </w:pPr>
            <w:r w:rsidRPr="00644FF8">
              <w:rPr>
                <w:rFonts w:ascii="Arial" w:hAnsi="Arial" w:cs="Arial"/>
                <w:sz w:val="23"/>
                <w:szCs w:val="23"/>
                <w:lang w:val="sr-Cyrl-RS"/>
              </w:rPr>
              <w:t>Укупан број гласача који су се изјаснили заокруживањем одговора „ДА“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7252" w:rsidRPr="00172671" w:rsidRDefault="00247252" w:rsidP="00247252">
            <w:pPr>
              <w:pStyle w:val="NormalWeb"/>
              <w:tabs>
                <w:tab w:val="left" w:pos="993"/>
              </w:tabs>
              <w:spacing w:before="120" w:after="120"/>
              <w:jc w:val="right"/>
              <w:rPr>
                <w:rFonts w:ascii="Arial" w:hAnsi="Arial" w:cs="Arial"/>
                <w:spacing w:val="-4"/>
                <w:szCs w:val="23"/>
                <w:lang w:val="sr-Cyrl-RS"/>
              </w:rPr>
            </w:pPr>
            <w:r w:rsidRPr="00172671">
              <w:rPr>
                <w:rFonts w:ascii="Arial" w:hAnsi="Arial" w:cs="Arial"/>
                <w:spacing w:val="-4"/>
                <w:szCs w:val="23"/>
                <w:lang w:val="sr-Cyrl-RS"/>
              </w:rPr>
              <w:t>1.189.460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7252" w:rsidRPr="00172671" w:rsidRDefault="00247252" w:rsidP="00247252">
            <w:pPr>
              <w:pStyle w:val="NormalWeb"/>
              <w:tabs>
                <w:tab w:val="left" w:pos="993"/>
              </w:tabs>
              <w:spacing w:before="120" w:after="120"/>
              <w:jc w:val="right"/>
              <w:rPr>
                <w:rFonts w:ascii="Arial" w:hAnsi="Arial" w:cs="Arial"/>
                <w:spacing w:val="-4"/>
                <w:szCs w:val="23"/>
                <w:lang w:val="sr-Cyrl-RS"/>
              </w:rPr>
            </w:pPr>
            <w:r w:rsidRPr="00172671">
              <w:rPr>
                <w:rFonts w:ascii="Arial" w:hAnsi="Arial" w:cs="Arial"/>
                <w:spacing w:val="-4"/>
                <w:szCs w:val="23"/>
                <w:lang w:val="sr-Cyrl-RS"/>
              </w:rPr>
              <w:t>59,62%</w:t>
            </w:r>
          </w:p>
        </w:tc>
      </w:tr>
      <w:tr w:rsidR="00247252" w:rsidRPr="00251E68" w:rsidTr="00856A50">
        <w:trPr>
          <w:trHeight w:val="1019"/>
        </w:trPr>
        <w:tc>
          <w:tcPr>
            <w:tcW w:w="539" w:type="dxa"/>
            <w:shd w:val="clear" w:color="auto" w:fill="auto"/>
            <w:vAlign w:val="center"/>
          </w:tcPr>
          <w:p w:rsidR="00247252" w:rsidRPr="00F207C3" w:rsidRDefault="00856A50" w:rsidP="00856A50">
            <w:pPr>
              <w:pStyle w:val="NormalWeb"/>
              <w:tabs>
                <w:tab w:val="left" w:pos="993"/>
              </w:tabs>
              <w:spacing w:before="120" w:after="120"/>
              <w:jc w:val="center"/>
              <w:rPr>
                <w:rFonts w:ascii="Arial" w:hAnsi="Arial" w:cs="Arial"/>
                <w:spacing w:val="-4"/>
                <w:sz w:val="22"/>
                <w:szCs w:val="23"/>
                <w:lang w:val="sr-Cyrl-RS"/>
              </w:rPr>
            </w:pPr>
            <w:r>
              <w:rPr>
                <w:rFonts w:ascii="Arial" w:hAnsi="Arial" w:cs="Arial"/>
                <w:spacing w:val="-4"/>
                <w:sz w:val="22"/>
                <w:szCs w:val="23"/>
                <w:lang w:val="sr-Cyrl-RS"/>
              </w:rPr>
              <w:t>8</w:t>
            </w:r>
            <w:r w:rsidR="00247252" w:rsidRPr="00F207C3">
              <w:rPr>
                <w:rFonts w:ascii="Arial" w:hAnsi="Arial" w:cs="Arial"/>
                <w:spacing w:val="-4"/>
                <w:sz w:val="22"/>
                <w:szCs w:val="23"/>
                <w:lang w:val="sr-Cyrl-RS"/>
              </w:rPr>
              <w:t>.</w:t>
            </w:r>
            <w:r>
              <w:rPr>
                <w:rFonts w:ascii="Arial" w:hAnsi="Arial" w:cs="Arial"/>
                <w:spacing w:val="-4"/>
                <w:sz w:val="22"/>
                <w:szCs w:val="23"/>
                <w:lang w:val="sr-Cyrl-RS"/>
              </w:rPr>
              <w:t>2.</w:t>
            </w:r>
          </w:p>
        </w:tc>
        <w:tc>
          <w:tcPr>
            <w:tcW w:w="5514" w:type="dxa"/>
            <w:shd w:val="clear" w:color="auto" w:fill="auto"/>
            <w:vAlign w:val="center"/>
          </w:tcPr>
          <w:p w:rsidR="00247252" w:rsidRPr="00644FF8" w:rsidRDefault="00247252" w:rsidP="00251E68">
            <w:pPr>
              <w:pStyle w:val="NormalWeb"/>
              <w:tabs>
                <w:tab w:val="left" w:pos="993"/>
              </w:tabs>
              <w:spacing w:before="120" w:after="120"/>
              <w:rPr>
                <w:rFonts w:ascii="Arial" w:hAnsi="Arial" w:cs="Arial"/>
                <w:sz w:val="23"/>
                <w:szCs w:val="23"/>
                <w:lang w:val="sr-Cyrl-RS"/>
              </w:rPr>
            </w:pPr>
            <w:r w:rsidRPr="00644FF8">
              <w:rPr>
                <w:rFonts w:ascii="Arial" w:hAnsi="Arial" w:cs="Arial"/>
                <w:sz w:val="23"/>
                <w:szCs w:val="23"/>
                <w:lang w:val="sr-Cyrl-RS"/>
              </w:rPr>
              <w:t>Укупан број гласача који су се изјаснили заокруживањем одговора „НЕ“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247252" w:rsidRPr="00172671" w:rsidRDefault="00247252" w:rsidP="00247252">
            <w:pPr>
              <w:pStyle w:val="NormalWeb"/>
              <w:tabs>
                <w:tab w:val="left" w:pos="993"/>
              </w:tabs>
              <w:spacing w:before="120" w:after="120"/>
              <w:jc w:val="right"/>
              <w:rPr>
                <w:rFonts w:ascii="Arial" w:hAnsi="Arial" w:cs="Arial"/>
                <w:spacing w:val="-4"/>
                <w:szCs w:val="23"/>
                <w:lang w:val="sr-Cyrl-RS"/>
              </w:rPr>
            </w:pPr>
            <w:r w:rsidRPr="00172671">
              <w:rPr>
                <w:rFonts w:ascii="Arial" w:hAnsi="Arial" w:cs="Arial"/>
                <w:spacing w:val="-4"/>
                <w:szCs w:val="23"/>
                <w:lang w:val="sr-Cyrl-RS"/>
              </w:rPr>
              <w:t>785.163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247252" w:rsidRPr="00172671" w:rsidRDefault="00247252" w:rsidP="00247252">
            <w:pPr>
              <w:pStyle w:val="NormalWeb"/>
              <w:tabs>
                <w:tab w:val="left" w:pos="993"/>
              </w:tabs>
              <w:spacing w:before="120" w:after="120"/>
              <w:jc w:val="right"/>
              <w:rPr>
                <w:rFonts w:ascii="Arial" w:hAnsi="Arial" w:cs="Arial"/>
                <w:spacing w:val="-4"/>
                <w:szCs w:val="23"/>
                <w:lang w:val="sr-Cyrl-RS"/>
              </w:rPr>
            </w:pPr>
            <w:r w:rsidRPr="00172671">
              <w:rPr>
                <w:rFonts w:ascii="Arial" w:hAnsi="Arial" w:cs="Arial"/>
                <w:spacing w:val="-4"/>
                <w:szCs w:val="23"/>
                <w:lang w:val="sr-Cyrl-RS"/>
              </w:rPr>
              <w:t>39,35%</w:t>
            </w:r>
          </w:p>
        </w:tc>
      </w:tr>
    </w:tbl>
    <w:p w:rsidR="00C13A3A" w:rsidRPr="00081954" w:rsidRDefault="00C13A3A" w:rsidP="00C13A3A">
      <w:pPr>
        <w:jc w:val="both"/>
        <w:rPr>
          <w:rFonts w:ascii="Arial" w:hAnsi="Arial" w:cs="Arial"/>
          <w:b/>
          <w:vanish/>
          <w:spacing w:val="-4"/>
          <w:lang w:val="sr-Cyrl-RS"/>
        </w:rPr>
      </w:pPr>
    </w:p>
    <w:p w:rsidR="00C13A3A" w:rsidRPr="00BB6F68" w:rsidRDefault="00C13A3A" w:rsidP="007A170C">
      <w:pPr>
        <w:pStyle w:val="Heading2"/>
        <w:spacing w:before="1200" w:after="240"/>
        <w:rPr>
          <w:rFonts w:ascii="Arial" w:hAnsi="Arial" w:cs="Arial"/>
          <w:spacing w:val="-4"/>
          <w:sz w:val="26"/>
          <w:szCs w:val="26"/>
          <w:lang w:val="ru-RU"/>
        </w:rPr>
      </w:pPr>
      <w:r w:rsidRPr="00081954">
        <w:rPr>
          <w:rFonts w:ascii="Arial" w:hAnsi="Arial" w:cs="Arial"/>
          <w:spacing w:val="-4"/>
          <w:sz w:val="26"/>
          <w:szCs w:val="26"/>
          <w:lang w:val="sr-Cyrl-RS"/>
        </w:rPr>
        <w:t>II</w:t>
      </w:r>
    </w:p>
    <w:p w:rsidR="00513DDA" w:rsidRPr="00513DDA" w:rsidRDefault="00591A99" w:rsidP="00090B5D">
      <w:pPr>
        <w:pStyle w:val="Heading2"/>
        <w:tabs>
          <w:tab w:val="left" w:pos="993"/>
        </w:tabs>
        <w:spacing w:before="0" w:after="360"/>
        <w:jc w:val="both"/>
        <w:rPr>
          <w:rFonts w:ascii="Arial" w:hAnsi="Arial" w:cs="Arial"/>
          <w:b w:val="0"/>
          <w:spacing w:val="-4"/>
          <w:sz w:val="24"/>
          <w:szCs w:val="25"/>
          <w:lang w:val="sr-Cyrl-RS"/>
        </w:rPr>
      </w:pPr>
      <w:r w:rsidRPr="00591A99">
        <w:rPr>
          <w:rFonts w:ascii="Arial" w:hAnsi="Arial" w:cs="Arial"/>
          <w:b w:val="0"/>
          <w:spacing w:val="-4"/>
          <w:sz w:val="25"/>
          <w:szCs w:val="25"/>
          <w:lang w:val="sr-Cyrl-RS"/>
        </w:rPr>
        <w:tab/>
      </w:r>
      <w:r w:rsidRPr="00513DDA">
        <w:rPr>
          <w:rFonts w:ascii="Arial" w:hAnsi="Arial" w:cs="Arial"/>
          <w:b w:val="0"/>
          <w:spacing w:val="-4"/>
          <w:sz w:val="24"/>
          <w:szCs w:val="25"/>
          <w:lang w:val="sr-Cyrl-RS"/>
        </w:rPr>
        <w:t xml:space="preserve">На основу резултата републичког референдума утврђених у тачки </w:t>
      </w:r>
      <w:r w:rsidRPr="00513DDA">
        <w:rPr>
          <w:rStyle w:val="lat"/>
          <w:rFonts w:ascii="Arial" w:hAnsi="Arial" w:cs="Arial"/>
          <w:b w:val="0"/>
          <w:spacing w:val="-4"/>
          <w:szCs w:val="25"/>
          <w:lang w:val="sr-Cyrl-RS"/>
        </w:rPr>
        <w:t>I</w:t>
      </w:r>
      <w:r w:rsidRPr="00513DDA">
        <w:rPr>
          <w:rFonts w:ascii="Arial" w:hAnsi="Arial" w:cs="Arial"/>
          <w:b w:val="0"/>
          <w:spacing w:val="-4"/>
          <w:sz w:val="24"/>
          <w:szCs w:val="25"/>
          <w:lang w:val="sr-Cyrl-RS"/>
        </w:rPr>
        <w:t xml:space="preserve"> овог извештаја, Републичка изборна комисија је утврдила да је, у складу са </w:t>
      </w:r>
      <w:r w:rsidR="00081954">
        <w:rPr>
          <w:rFonts w:ascii="Arial" w:hAnsi="Arial" w:cs="Arial"/>
          <w:b w:val="0"/>
          <w:spacing w:val="-4"/>
          <w:sz w:val="24"/>
          <w:szCs w:val="25"/>
          <w:lang w:val="sr-Cyrl-RS"/>
        </w:rPr>
        <w:t xml:space="preserve">чланом 203. став 8. Устава Републике Србије и </w:t>
      </w:r>
      <w:r w:rsidRPr="00513DDA">
        <w:rPr>
          <w:rFonts w:ascii="Arial" w:hAnsi="Arial" w:cs="Arial"/>
          <w:b w:val="0"/>
          <w:spacing w:val="-4"/>
          <w:sz w:val="24"/>
          <w:szCs w:val="25"/>
          <w:lang w:val="sr-Cyrl-RS"/>
        </w:rPr>
        <w:t xml:space="preserve">чланом 11. Закона о референдуму и народној иницијативи, </w:t>
      </w:r>
      <w:r w:rsidR="00513DDA" w:rsidRPr="00513DDA">
        <w:rPr>
          <w:rFonts w:ascii="Arial" w:hAnsi="Arial" w:cs="Arial"/>
          <w:b w:val="0"/>
          <w:spacing w:val="-4"/>
          <w:sz w:val="24"/>
          <w:szCs w:val="25"/>
          <w:lang w:val="sr-Cyrl-RS"/>
        </w:rPr>
        <w:t>на републичком референдуму донета одлука о потврђивању Акта о промени Устава Републике Србије, с обзиром на то да је за њу гласала већина гласача који су изашли, односно гласали на републичком референдуму.</w:t>
      </w:r>
    </w:p>
    <w:p w:rsidR="008414A7" w:rsidRPr="00BB6F68" w:rsidRDefault="008414A7" w:rsidP="00DD7A92">
      <w:pPr>
        <w:pStyle w:val="NormalWeb"/>
        <w:tabs>
          <w:tab w:val="left" w:pos="993"/>
        </w:tabs>
        <w:spacing w:after="240"/>
        <w:jc w:val="center"/>
        <w:rPr>
          <w:rFonts w:ascii="Arial" w:hAnsi="Arial" w:cs="Arial"/>
          <w:b/>
          <w:spacing w:val="-4"/>
          <w:lang w:val="ru-RU"/>
        </w:rPr>
      </w:pPr>
      <w:r w:rsidRPr="00081954">
        <w:rPr>
          <w:rFonts w:ascii="Arial" w:hAnsi="Arial" w:cs="Arial"/>
          <w:b/>
          <w:spacing w:val="-4"/>
        </w:rPr>
        <w:t>III</w:t>
      </w:r>
    </w:p>
    <w:p w:rsidR="00C13A3A" w:rsidRPr="002545E6" w:rsidRDefault="00C13A3A" w:rsidP="00C13A3A">
      <w:pPr>
        <w:pStyle w:val="NormalWeb"/>
        <w:tabs>
          <w:tab w:val="left" w:pos="993"/>
        </w:tabs>
        <w:spacing w:after="360"/>
        <w:jc w:val="both"/>
        <w:rPr>
          <w:rFonts w:ascii="Arial" w:hAnsi="Arial" w:cs="Arial"/>
          <w:spacing w:val="-4"/>
          <w:lang w:val="sr-Cyrl-RS"/>
        </w:rPr>
      </w:pPr>
      <w:r w:rsidRPr="002545E6">
        <w:rPr>
          <w:rFonts w:ascii="Arial" w:hAnsi="Arial" w:cs="Arial"/>
          <w:spacing w:val="-4"/>
          <w:lang w:val="sr-Cyrl-RS"/>
        </w:rPr>
        <w:tab/>
        <w:t xml:space="preserve">Овај извештај објавити у </w:t>
      </w:r>
      <w:r w:rsidR="006416EE">
        <w:rPr>
          <w:rFonts w:ascii="Arial" w:hAnsi="Arial" w:cs="Arial"/>
          <w:spacing w:val="-4"/>
          <w:lang w:val="sr-Cyrl-RS"/>
        </w:rPr>
        <w:t>„</w:t>
      </w:r>
      <w:r w:rsidRPr="002545E6">
        <w:rPr>
          <w:rFonts w:ascii="Arial" w:hAnsi="Arial" w:cs="Arial"/>
          <w:spacing w:val="-4"/>
          <w:lang w:val="sr-Cyrl-RS"/>
        </w:rPr>
        <w:t>Службеном гласнику Републике Србије</w:t>
      </w:r>
      <w:r w:rsidR="006416EE">
        <w:rPr>
          <w:rFonts w:ascii="Arial" w:hAnsi="Arial" w:cs="Arial"/>
          <w:spacing w:val="-4"/>
          <w:lang w:val="sr-Cyrl-RS"/>
        </w:rPr>
        <w:t>“</w:t>
      </w:r>
      <w:r w:rsidRPr="002545E6">
        <w:rPr>
          <w:rFonts w:ascii="Arial" w:hAnsi="Arial" w:cs="Arial"/>
          <w:spacing w:val="-4"/>
          <w:lang w:val="sr-Cyrl-RS"/>
        </w:rPr>
        <w:t>.</w:t>
      </w:r>
    </w:p>
    <w:p w:rsidR="00C13A3A" w:rsidRPr="002545E6" w:rsidRDefault="00C13A3A" w:rsidP="006416EE">
      <w:pPr>
        <w:pStyle w:val="NormalWeb"/>
        <w:spacing w:after="600" w:line="276" w:lineRule="auto"/>
        <w:rPr>
          <w:rFonts w:ascii="Arial" w:hAnsi="Arial" w:cs="Arial"/>
          <w:spacing w:val="-4"/>
          <w:lang w:val="sr-Cyrl-RS"/>
        </w:rPr>
      </w:pPr>
      <w:r w:rsidRPr="002545E6">
        <w:rPr>
          <w:rFonts w:ascii="Arial" w:hAnsi="Arial" w:cs="Arial"/>
          <w:spacing w:val="-4"/>
          <w:lang w:val="sr-Cyrl-RS"/>
        </w:rPr>
        <w:t>02 Број</w:t>
      </w:r>
      <w:r w:rsidR="00BB6F68">
        <w:rPr>
          <w:rFonts w:ascii="Arial" w:hAnsi="Arial" w:cs="Arial"/>
          <w:spacing w:val="-4"/>
          <w:lang w:val="sr-Cyrl-RS"/>
        </w:rPr>
        <w:t xml:space="preserve"> 014-433/22</w:t>
      </w:r>
      <w:r w:rsidRPr="002545E6">
        <w:rPr>
          <w:rFonts w:ascii="Arial" w:hAnsi="Arial" w:cs="Arial"/>
          <w:spacing w:val="-4"/>
          <w:lang w:val="sr-Cyrl-RS"/>
        </w:rPr>
        <w:br/>
        <w:t xml:space="preserve">У Београду, </w:t>
      </w:r>
      <w:r w:rsidR="00081954">
        <w:rPr>
          <w:rFonts w:ascii="Arial" w:hAnsi="Arial" w:cs="Arial"/>
          <w:spacing w:val="-4"/>
          <w:lang w:val="sr-Cyrl-RS"/>
        </w:rPr>
        <w:t>4</w:t>
      </w:r>
      <w:r w:rsidRPr="002545E6">
        <w:rPr>
          <w:rFonts w:ascii="Arial" w:hAnsi="Arial" w:cs="Arial"/>
          <w:spacing w:val="-4"/>
          <w:lang w:val="sr-Cyrl-RS"/>
        </w:rPr>
        <w:t xml:space="preserve">. </w:t>
      </w:r>
      <w:r w:rsidR="003D5E52">
        <w:rPr>
          <w:rFonts w:ascii="Arial" w:hAnsi="Arial" w:cs="Arial"/>
          <w:spacing w:val="-4"/>
          <w:lang w:val="sr-Cyrl-RS"/>
        </w:rPr>
        <w:t>фебруара 2022</w:t>
      </w:r>
      <w:r w:rsidRPr="002545E6">
        <w:rPr>
          <w:rFonts w:ascii="Arial" w:hAnsi="Arial" w:cs="Arial"/>
          <w:spacing w:val="-4"/>
          <w:lang w:val="sr-Cyrl-RS"/>
        </w:rPr>
        <w:t xml:space="preserve">. године </w:t>
      </w:r>
    </w:p>
    <w:p w:rsidR="00C13A3A" w:rsidRPr="002545E6" w:rsidRDefault="00C13A3A" w:rsidP="00C13A3A">
      <w:pPr>
        <w:pStyle w:val="NormalWeb"/>
        <w:spacing w:after="600"/>
        <w:jc w:val="center"/>
        <w:rPr>
          <w:rFonts w:ascii="Arial" w:hAnsi="Arial" w:cs="Arial"/>
          <w:b/>
          <w:spacing w:val="8"/>
          <w:sz w:val="28"/>
          <w:szCs w:val="28"/>
          <w:lang w:val="sr-Cyrl-RS"/>
        </w:rPr>
      </w:pPr>
      <w:r w:rsidRPr="002545E6">
        <w:rPr>
          <w:rFonts w:ascii="Arial" w:hAnsi="Arial" w:cs="Arial"/>
          <w:b/>
          <w:spacing w:val="8"/>
          <w:sz w:val="28"/>
          <w:szCs w:val="28"/>
          <w:lang w:val="sr-Cyrl-RS"/>
        </w:rPr>
        <w:t>РЕПУБЛИЧКА ИЗБОРНА КОМИСИЈА</w:t>
      </w:r>
    </w:p>
    <w:p w:rsidR="00C13A3A" w:rsidRPr="002545E6" w:rsidRDefault="00C13A3A" w:rsidP="00633C2D">
      <w:pPr>
        <w:pStyle w:val="NormalWeb"/>
        <w:tabs>
          <w:tab w:val="center" w:pos="6804"/>
        </w:tabs>
        <w:spacing w:after="360"/>
        <w:rPr>
          <w:rFonts w:ascii="Arial" w:hAnsi="Arial" w:cs="Arial"/>
          <w:spacing w:val="-4"/>
          <w:lang w:val="sr-Cyrl-RS"/>
        </w:rPr>
      </w:pPr>
      <w:r w:rsidRPr="002545E6">
        <w:rPr>
          <w:rFonts w:ascii="Arial" w:hAnsi="Arial" w:cs="Arial"/>
          <w:b/>
          <w:spacing w:val="-4"/>
          <w:lang w:val="sr-Cyrl-RS"/>
        </w:rPr>
        <w:tab/>
      </w:r>
      <w:r w:rsidRPr="002545E6">
        <w:rPr>
          <w:rFonts w:ascii="Arial" w:hAnsi="Arial" w:cs="Arial"/>
          <w:spacing w:val="-4"/>
          <w:lang w:val="sr-Cyrl-RS"/>
        </w:rPr>
        <w:t>ПРЕДСЕДНИК</w:t>
      </w:r>
    </w:p>
    <w:p w:rsidR="00C13A3A" w:rsidRPr="002545E6" w:rsidRDefault="00C13A3A" w:rsidP="006416EE">
      <w:pPr>
        <w:pStyle w:val="NormalWeb"/>
        <w:tabs>
          <w:tab w:val="center" w:pos="6804"/>
        </w:tabs>
        <w:spacing w:after="0"/>
        <w:rPr>
          <w:rFonts w:ascii="Arial" w:hAnsi="Arial" w:cs="Arial"/>
          <w:spacing w:val="-4"/>
          <w:lang w:val="sr-Cyrl-RS"/>
        </w:rPr>
      </w:pPr>
      <w:r w:rsidRPr="002545E6">
        <w:rPr>
          <w:rFonts w:ascii="Arial" w:hAnsi="Arial" w:cs="Arial"/>
          <w:spacing w:val="-4"/>
          <w:lang w:val="sr-Cyrl-RS"/>
        </w:rPr>
        <w:tab/>
      </w:r>
      <w:r w:rsidR="006416EE">
        <w:rPr>
          <w:rFonts w:ascii="Arial" w:hAnsi="Arial" w:cs="Arial"/>
          <w:spacing w:val="-4"/>
          <w:lang w:val="sr-Cyrl-RS"/>
        </w:rPr>
        <w:t>Владимир Димитријевић</w:t>
      </w:r>
    </w:p>
    <w:sectPr w:rsidR="00C13A3A" w:rsidRPr="002545E6" w:rsidSect="00CE204F">
      <w:headerReference w:type="default" r:id="rId7"/>
      <w:pgSz w:w="11907" w:h="16839" w:code="9"/>
      <w:pgMar w:top="1276" w:right="1800" w:bottom="1276" w:left="180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99F" w:rsidRDefault="001D299F" w:rsidP="00C13A3A">
      <w:r>
        <w:separator/>
      </w:r>
    </w:p>
  </w:endnote>
  <w:endnote w:type="continuationSeparator" w:id="0">
    <w:p w:rsidR="001D299F" w:rsidRDefault="001D299F" w:rsidP="00C1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99F" w:rsidRDefault="001D299F" w:rsidP="00C13A3A">
      <w:r>
        <w:separator/>
      </w:r>
    </w:p>
  </w:footnote>
  <w:footnote w:type="continuationSeparator" w:id="0">
    <w:p w:rsidR="001D299F" w:rsidRDefault="001D299F" w:rsidP="00C13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6623824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:rsidR="001D299F" w:rsidRPr="00B24C81" w:rsidRDefault="001D299F">
        <w:pPr>
          <w:pStyle w:val="Header"/>
          <w:jc w:val="center"/>
          <w:rPr>
            <w:rFonts w:ascii="Arial" w:hAnsi="Arial" w:cs="Arial"/>
            <w:sz w:val="22"/>
            <w:szCs w:val="22"/>
          </w:rPr>
        </w:pPr>
        <w:r w:rsidRPr="00B24C81">
          <w:rPr>
            <w:rFonts w:ascii="Arial" w:hAnsi="Arial" w:cs="Arial"/>
            <w:sz w:val="22"/>
            <w:szCs w:val="22"/>
          </w:rPr>
          <w:fldChar w:fldCharType="begin"/>
        </w:r>
        <w:r w:rsidRPr="00B24C81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B24C81">
          <w:rPr>
            <w:rFonts w:ascii="Arial" w:hAnsi="Arial" w:cs="Arial"/>
            <w:sz w:val="22"/>
            <w:szCs w:val="22"/>
          </w:rPr>
          <w:fldChar w:fldCharType="separate"/>
        </w:r>
        <w:r w:rsidR="00BB6F68">
          <w:rPr>
            <w:rFonts w:ascii="Arial" w:hAnsi="Arial" w:cs="Arial"/>
            <w:noProof/>
            <w:sz w:val="22"/>
            <w:szCs w:val="22"/>
          </w:rPr>
          <w:t>2</w:t>
        </w:r>
        <w:r w:rsidRPr="00B24C81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:rsidR="001D299F" w:rsidRDefault="001D29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3A"/>
    <w:rsid w:val="00007502"/>
    <w:rsid w:val="00025B34"/>
    <w:rsid w:val="00081954"/>
    <w:rsid w:val="00090B5D"/>
    <w:rsid w:val="000949F7"/>
    <w:rsid w:val="00095F13"/>
    <w:rsid w:val="000D5C50"/>
    <w:rsid w:val="000F4114"/>
    <w:rsid w:val="00172671"/>
    <w:rsid w:val="001D299F"/>
    <w:rsid w:val="002201DF"/>
    <w:rsid w:val="00226FDF"/>
    <w:rsid w:val="00247252"/>
    <w:rsid w:val="00251E68"/>
    <w:rsid w:val="002545E6"/>
    <w:rsid w:val="002740B3"/>
    <w:rsid w:val="00281C7B"/>
    <w:rsid w:val="002834CE"/>
    <w:rsid w:val="002C53E5"/>
    <w:rsid w:val="002D63EE"/>
    <w:rsid w:val="003116A2"/>
    <w:rsid w:val="003C5DEA"/>
    <w:rsid w:val="003D5E52"/>
    <w:rsid w:val="003D62E6"/>
    <w:rsid w:val="003F0D9F"/>
    <w:rsid w:val="00416475"/>
    <w:rsid w:val="004A63BF"/>
    <w:rsid w:val="00513DDA"/>
    <w:rsid w:val="00561D3D"/>
    <w:rsid w:val="00576628"/>
    <w:rsid w:val="00591A99"/>
    <w:rsid w:val="005D1EF9"/>
    <w:rsid w:val="005E623B"/>
    <w:rsid w:val="00633C2D"/>
    <w:rsid w:val="006416EE"/>
    <w:rsid w:val="00644FF8"/>
    <w:rsid w:val="006533E6"/>
    <w:rsid w:val="00695DC2"/>
    <w:rsid w:val="0075752A"/>
    <w:rsid w:val="00773ECC"/>
    <w:rsid w:val="00784833"/>
    <w:rsid w:val="007A170C"/>
    <w:rsid w:val="007B670D"/>
    <w:rsid w:val="00814473"/>
    <w:rsid w:val="008414A7"/>
    <w:rsid w:val="00856A50"/>
    <w:rsid w:val="009009E9"/>
    <w:rsid w:val="00941C36"/>
    <w:rsid w:val="009A5EDC"/>
    <w:rsid w:val="009C6302"/>
    <w:rsid w:val="00A70112"/>
    <w:rsid w:val="00B22360"/>
    <w:rsid w:val="00B24C81"/>
    <w:rsid w:val="00B5130C"/>
    <w:rsid w:val="00B86BD8"/>
    <w:rsid w:val="00BB6F68"/>
    <w:rsid w:val="00BE2AF0"/>
    <w:rsid w:val="00BE478A"/>
    <w:rsid w:val="00BE6FF0"/>
    <w:rsid w:val="00C13A3A"/>
    <w:rsid w:val="00CC623C"/>
    <w:rsid w:val="00CE204F"/>
    <w:rsid w:val="00D75731"/>
    <w:rsid w:val="00DD7A92"/>
    <w:rsid w:val="00E27A00"/>
    <w:rsid w:val="00E42773"/>
    <w:rsid w:val="00E663FD"/>
    <w:rsid w:val="00EA1672"/>
    <w:rsid w:val="00EB3B25"/>
    <w:rsid w:val="00EC34B1"/>
    <w:rsid w:val="00F207C3"/>
    <w:rsid w:val="00F3314E"/>
    <w:rsid w:val="00FE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22707"/>
  <w15:docId w15:val="{326D70F5-174A-441C-B04B-8D7FA863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13A3A"/>
    <w:pPr>
      <w:spacing w:before="210" w:after="225"/>
      <w:jc w:val="center"/>
      <w:outlineLvl w:val="0"/>
    </w:pPr>
    <w:rPr>
      <w:b/>
      <w:bCs/>
      <w:color w:val="333333"/>
      <w:kern w:val="36"/>
      <w:sz w:val="40"/>
      <w:szCs w:val="40"/>
    </w:rPr>
  </w:style>
  <w:style w:type="paragraph" w:styleId="Heading2">
    <w:name w:val="heading 2"/>
    <w:basedOn w:val="Normal"/>
    <w:link w:val="Heading2Char"/>
    <w:uiPriority w:val="9"/>
    <w:qFormat/>
    <w:rsid w:val="00C13A3A"/>
    <w:pPr>
      <w:spacing w:before="180" w:after="45"/>
      <w:jc w:val="center"/>
      <w:outlineLvl w:val="1"/>
    </w:pPr>
    <w:rPr>
      <w:b/>
      <w:bCs/>
      <w:color w:val="333333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A3A"/>
    <w:rPr>
      <w:rFonts w:ascii="Times New Roman" w:eastAsia="Times New Roman" w:hAnsi="Times New Roman" w:cs="Times New Roman"/>
      <w:b/>
      <w:bCs/>
      <w:color w:val="333333"/>
      <w:kern w:val="3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13A3A"/>
    <w:rPr>
      <w:rFonts w:ascii="Times New Roman" w:eastAsia="Times New Roman" w:hAnsi="Times New Roman" w:cs="Times New Roman"/>
      <w:b/>
      <w:bCs/>
      <w:color w:val="333333"/>
      <w:sz w:val="36"/>
      <w:szCs w:val="36"/>
    </w:rPr>
  </w:style>
  <w:style w:type="paragraph" w:styleId="NormalWeb">
    <w:name w:val="Normal (Web)"/>
    <w:basedOn w:val="Normal"/>
    <w:uiPriority w:val="99"/>
    <w:unhideWhenUsed/>
    <w:rsid w:val="00C13A3A"/>
    <w:pPr>
      <w:spacing w:after="90"/>
    </w:pPr>
  </w:style>
  <w:style w:type="paragraph" w:styleId="Header">
    <w:name w:val="header"/>
    <w:basedOn w:val="Normal"/>
    <w:link w:val="HeaderChar"/>
    <w:uiPriority w:val="99"/>
    <w:unhideWhenUsed/>
    <w:rsid w:val="00C13A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A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3A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A3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0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B3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53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t">
    <w:name w:val="lat"/>
    <w:rsid w:val="00591A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5D4BF-FEB1-436C-99AE-FC033B64E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1558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Milos Prosic</dc:creator>
  <cp:lastModifiedBy>Biljana Zeljković</cp:lastModifiedBy>
  <cp:revision>24</cp:revision>
  <cp:lastPrinted>2022-02-04T20:03:00Z</cp:lastPrinted>
  <dcterms:created xsi:type="dcterms:W3CDTF">2022-02-01T08:28:00Z</dcterms:created>
  <dcterms:modified xsi:type="dcterms:W3CDTF">2022-02-04T20:05:00Z</dcterms:modified>
</cp:coreProperties>
</file>